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Энергетика.</w:t>
      </w:r>
      <w:r w:rsidRPr="00BA5FD2">
        <w:rPr>
          <w:sz w:val="28"/>
          <w:szCs w:val="28"/>
        </w:rPr>
        <w:t xml:space="preserve"> Энергетическая база Татарстана представлена работой электростанций: Казанской ТЭЦ-1, Казанской ТЭЦ-2, Казанской ТЭЦ-3, </w:t>
      </w:r>
      <w:proofErr w:type="spellStart"/>
      <w:r w:rsidRPr="00BA5FD2">
        <w:rPr>
          <w:sz w:val="28"/>
          <w:szCs w:val="28"/>
        </w:rPr>
        <w:t>Елабужской</w:t>
      </w:r>
      <w:proofErr w:type="spellEnd"/>
      <w:r w:rsidRPr="00BA5FD2">
        <w:rPr>
          <w:sz w:val="28"/>
          <w:szCs w:val="28"/>
        </w:rPr>
        <w:t xml:space="preserve"> ТЭЦ, </w:t>
      </w:r>
      <w:proofErr w:type="spellStart"/>
      <w:r w:rsidRPr="00BA5FD2">
        <w:rPr>
          <w:sz w:val="28"/>
          <w:szCs w:val="28"/>
        </w:rPr>
        <w:t>Заинской</w:t>
      </w:r>
      <w:proofErr w:type="spellEnd"/>
      <w:r w:rsidRPr="00BA5FD2">
        <w:rPr>
          <w:sz w:val="28"/>
          <w:szCs w:val="28"/>
        </w:rPr>
        <w:t xml:space="preserve"> ГРЭС, </w:t>
      </w:r>
      <w:proofErr w:type="spellStart"/>
      <w:r w:rsidRPr="00BA5FD2">
        <w:rPr>
          <w:sz w:val="28"/>
          <w:szCs w:val="28"/>
        </w:rPr>
        <w:t>Набережночелнинской</w:t>
      </w:r>
      <w:proofErr w:type="spellEnd"/>
      <w:r w:rsidRPr="00BA5FD2">
        <w:rPr>
          <w:sz w:val="28"/>
          <w:szCs w:val="28"/>
        </w:rPr>
        <w:t xml:space="preserve"> ТЭЦ, Нижнекамской ГЭС, Нижнекамской ТЭЦ-1, </w:t>
      </w:r>
      <w:proofErr w:type="spellStart"/>
      <w:r w:rsidRPr="00BA5FD2">
        <w:rPr>
          <w:sz w:val="28"/>
          <w:szCs w:val="28"/>
        </w:rPr>
        <w:t>Уруссинской</w:t>
      </w:r>
      <w:proofErr w:type="spellEnd"/>
      <w:r w:rsidRPr="00BA5FD2">
        <w:rPr>
          <w:sz w:val="28"/>
          <w:szCs w:val="28"/>
        </w:rPr>
        <w:t xml:space="preserve"> ГРЭС. Благодаря этим мощностям, получается снабдить электроэнергией практически все промышленные предприятия республики. С каждым годом количество потребляемой и производимой в регионе электроэнергии увеличивается, что говорит о положительной динамике развития отрасли.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Татарстан является крупнейшим в Восточной Европе центром трубопроводного транспорта. Основные трассы трубопроводов исходят от </w:t>
      </w:r>
      <w:proofErr w:type="spellStart"/>
      <w:r w:rsidRPr="00BA5FD2">
        <w:rPr>
          <w:sz w:val="28"/>
          <w:szCs w:val="28"/>
        </w:rPr>
        <w:t>Альметьевско-Бугульминского</w:t>
      </w:r>
      <w:proofErr w:type="spellEnd"/>
      <w:r w:rsidRPr="00BA5FD2">
        <w:rPr>
          <w:sz w:val="28"/>
          <w:szCs w:val="28"/>
        </w:rPr>
        <w:t xml:space="preserve"> промышленного узла и Нижнекамска в соседние регионы. Именно нефтепроводу с символичным названием «Дружба» татарстанская нефть транспортируется в Европу.</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Динамика развития промы</w:t>
      </w:r>
      <w:r w:rsidR="00BA5FD2">
        <w:rPr>
          <w:rStyle w:val="a4"/>
          <w:sz w:val="28"/>
          <w:szCs w:val="28"/>
        </w:rPr>
        <w:t>шленности Татарстана</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Татарстан является промышленно-торговым регионом России. На сегодняшний день в экономике республики промышленность занимает порядка 45% в валовом региональном продукте, а торговля — более 16%. В совокупности, эти сферы покрывают порядка 60% экономики региона.</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Как отмечает министр промышленности и торговли Республики Татарстан Альберт </w:t>
      </w:r>
      <w:proofErr w:type="spellStart"/>
      <w:r w:rsidRPr="00BA5FD2">
        <w:rPr>
          <w:sz w:val="28"/>
          <w:szCs w:val="28"/>
        </w:rPr>
        <w:t>Анварович</w:t>
      </w:r>
      <w:proofErr w:type="spellEnd"/>
      <w:r w:rsidRPr="00BA5FD2">
        <w:rPr>
          <w:sz w:val="28"/>
          <w:szCs w:val="28"/>
        </w:rPr>
        <w:t xml:space="preserve"> Каримов, итоги развития экономики республики за 2018 год можно однозначно назвать положительными: в прошлом году объем промышленности превысил показатели 2017 года и составил 2,8 трлн. руб., в то время как в 2017 году — 2,3 трлн. Индекс промышленного производства также вырос с 101,8%, зафиксированных в 2017 году</w:t>
      </w:r>
      <w:bookmarkStart w:id="0" w:name="_GoBack"/>
      <w:bookmarkEnd w:id="0"/>
      <w:r w:rsidRPr="00BA5FD2">
        <w:rPr>
          <w:sz w:val="28"/>
          <w:szCs w:val="28"/>
        </w:rPr>
        <w:t>, до 102% в 2018.</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Сегодня республика сохраняет лидирующие позиции в сфере промышленности среди других регионов Российской Федерации. Регион занимает 5-е место по объему промышленного производства и 4-е место по объему инвестиций в России, а также является абсолютным лидером по обороту розничной торговли в Приволжском Федеральном округе. На сегодняшний день в промышленности занято около 340 тысяч человек.</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Нефтедобыча и нефтепереработка</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Нефть является основным природным богатством Татарстана. В республике открыто 127 месторождений нефти. Большая часть запасов татарской нефти рассредоточена по средним и мелким месторождениям.</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Нефтедобыча – это 1/5 всего промышленного производства республики. Нефтяники обеспечивают отгрузки общей стоимостью более 600 млрд. руб., с положительным индексом промышленного производства 101,8%. В 2018 году предприятиями Татарстана было добыто 36,4 млн. тонн нефти. В 2019 году упор делается на разработку трудно извлекаемых запасов и добычу </w:t>
      </w:r>
      <w:proofErr w:type="spellStart"/>
      <w:r w:rsidRPr="00BA5FD2">
        <w:rPr>
          <w:sz w:val="28"/>
          <w:szCs w:val="28"/>
        </w:rPr>
        <w:t>сверхвязкой</w:t>
      </w:r>
      <w:proofErr w:type="spellEnd"/>
      <w:r w:rsidRPr="00BA5FD2">
        <w:rPr>
          <w:sz w:val="28"/>
          <w:szCs w:val="28"/>
        </w:rPr>
        <w:t xml:space="preserve"> нефти.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Нефтепереработка составляет также 1/5 всего объема промышленного производства Татарстана, в процентном соотношении это около 22%. В 2018 году в республике было переработано более 17 млн. тонн нефти. Индекс промышленного производства составил 106,4%. Это самый высокий показатель среди остальных промышленных секторов республики. В </w:t>
      </w:r>
      <w:r w:rsidRPr="00BA5FD2">
        <w:rPr>
          <w:sz w:val="28"/>
          <w:szCs w:val="28"/>
        </w:rPr>
        <w:lastRenderedPageBreak/>
        <w:t xml:space="preserve">Республике Татарстан производится около 6% дизельного топлива, примерно 6,1% топочного мазута, порядка 2,4% автомобильных бензинов и 4,3% </w:t>
      </w:r>
      <w:proofErr w:type="spellStart"/>
      <w:r w:rsidRPr="00BA5FD2">
        <w:rPr>
          <w:sz w:val="28"/>
          <w:szCs w:val="28"/>
        </w:rPr>
        <w:t>авиакеросина</w:t>
      </w:r>
      <w:proofErr w:type="spellEnd"/>
      <w:r w:rsidRPr="00BA5FD2">
        <w:rPr>
          <w:sz w:val="28"/>
          <w:szCs w:val="28"/>
        </w:rPr>
        <w:t xml:space="preserve"> России.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 настоящее время в республике производятся все виды моторного топлива. За прошлый год увеличился выпуск светлых нефтепродуктов. Проводится модернизация нефтеперерабатывающих предприятий, запускаются пробные линии по переработке отдельных видов нефтепродуктов. Увеличился выпуск дизельного топлива на 34%, бензина – на 25% на фоне снижения производства нефтяного топлива.</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Химия и нефтехимия</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 общем объеме промышленного производства химическая промышленность занимает порядка 16% от всей производимой в Татарстане продукции, что составляет около 450 млрд. руб. Сегодня индекс промышленного производства химиков составляет 103,4%. Для сравнения, в 2017 году этот показатель не доходил до 102%.</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Предприятия Татарстана производят более 11% общероссийского объема химической продукции. В республике производится более 40% синтетического каучука, треть автошин, около половины полиэтилена, 64% полистирола, 14% синтетических моющих средств. Татарстан – единственный в России производитель </w:t>
      </w:r>
      <w:proofErr w:type="spellStart"/>
      <w:r w:rsidRPr="00BA5FD2">
        <w:rPr>
          <w:sz w:val="28"/>
          <w:szCs w:val="28"/>
        </w:rPr>
        <w:t>галабутилкаучуков</w:t>
      </w:r>
      <w:proofErr w:type="spellEnd"/>
      <w:r w:rsidRPr="00BA5FD2">
        <w:rPr>
          <w:sz w:val="28"/>
          <w:szCs w:val="28"/>
        </w:rPr>
        <w:t xml:space="preserve">, поликарбоната и </w:t>
      </w:r>
      <w:proofErr w:type="spellStart"/>
      <w:r w:rsidRPr="00BA5FD2">
        <w:rPr>
          <w:sz w:val="28"/>
          <w:szCs w:val="28"/>
        </w:rPr>
        <w:t>сэвилена</w:t>
      </w:r>
      <w:proofErr w:type="spellEnd"/>
      <w:r w:rsidRPr="00BA5FD2">
        <w:rPr>
          <w:sz w:val="28"/>
          <w:szCs w:val="28"/>
        </w:rPr>
        <w:t xml:space="preserve">. Порядка 30% рынка СНГ и 50% рынка дальнего зарубежья обеспечивается </w:t>
      </w:r>
      <w:proofErr w:type="spellStart"/>
      <w:r w:rsidRPr="00BA5FD2">
        <w:rPr>
          <w:sz w:val="28"/>
          <w:szCs w:val="28"/>
        </w:rPr>
        <w:t>изопреновым</w:t>
      </w:r>
      <w:proofErr w:type="spellEnd"/>
      <w:r w:rsidRPr="00BA5FD2">
        <w:rPr>
          <w:sz w:val="28"/>
          <w:szCs w:val="28"/>
        </w:rPr>
        <w:t xml:space="preserve"> каучуком, произведенным в Татарстане.</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В 2018 году получилось реализовать крупные промышленные проекты, что значительно увеличило количество производимой химической продукции. </w:t>
      </w:r>
      <w:proofErr w:type="spellStart"/>
      <w:r w:rsidRPr="00BA5FD2">
        <w:rPr>
          <w:sz w:val="28"/>
          <w:szCs w:val="28"/>
        </w:rPr>
        <w:t>Нефтепереработчики</w:t>
      </w:r>
      <w:proofErr w:type="spellEnd"/>
      <w:r w:rsidRPr="00BA5FD2">
        <w:rPr>
          <w:sz w:val="28"/>
          <w:szCs w:val="28"/>
        </w:rPr>
        <w:t xml:space="preserve"> Татарстана не ограничиваются только пределами республики, а начинают вести свою деятельность в других регионах (открывают филиалы в Ростове, в Свердловской области, в </w:t>
      </w:r>
      <w:proofErr w:type="spellStart"/>
      <w:r w:rsidRPr="00BA5FD2">
        <w:rPr>
          <w:sz w:val="28"/>
          <w:szCs w:val="28"/>
        </w:rPr>
        <w:t>Игнушетии</w:t>
      </w:r>
      <w:proofErr w:type="spellEnd"/>
      <w:r w:rsidRPr="00BA5FD2">
        <w:rPr>
          <w:sz w:val="28"/>
          <w:szCs w:val="28"/>
        </w:rPr>
        <w:t>), в том числе планируется скорое открытие филиалов и в Европе (в частности, в Чехии).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Машиностроение</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Ведущими отраслями машиностроения Татарстана являются </w:t>
      </w:r>
      <w:proofErr w:type="spellStart"/>
      <w:r w:rsidRPr="00BA5FD2">
        <w:rPr>
          <w:sz w:val="28"/>
          <w:szCs w:val="28"/>
        </w:rPr>
        <w:t>автомобилеи</w:t>
      </w:r>
      <w:proofErr w:type="spellEnd"/>
      <w:r w:rsidRPr="00BA5FD2">
        <w:rPr>
          <w:sz w:val="28"/>
          <w:szCs w:val="28"/>
        </w:rPr>
        <w:t xml:space="preserve"> авиастроение. В регионе также представлено производство компрессорного, вакуумного и холодильного оборудования, оборудования для топливной и нефтехимической промышленности, коммунального, санитарно-технического, подъемно-транспортного оборудования, производство оборудования для лесного хозяйства и строительства, судостроения и судоремонта, ремонта автомобилей и тракторов.</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Динамика развития машиностроительной отрасли в 2018 году замедлилась. Доля машиностроения сегодня не превышает 20% в общем объеме промышленного производства республики. Объем отгрузки в 2018 году составил 530 млрд. руб. Индекс промышленного производства был равен 92%. При этом машиностроение в предыдущие два года было «локомотивом» республиканской экономики (104% - в 2016 году и 107% - в 2017 году). Машиностроительные предприятия Татарстана заключили выгодные контракты на реализацию продукции внутри страны и за рубежом. </w:t>
      </w:r>
      <w:r w:rsidRPr="00BA5FD2">
        <w:rPr>
          <w:sz w:val="28"/>
          <w:szCs w:val="28"/>
        </w:rPr>
        <w:lastRenderedPageBreak/>
        <w:t>Развивается и кораблестроение, авиастроительство, вертолетостроение. Основное их направление – разработка новой и усовершенствование существующей военной воздушной техники и морских судов.</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 2018 году увеличение объемов выпуска товарной продукции по сравнению с 2017 годом осуществили: ООО «ДАЙМЛЕР КАМАЗ РУС», АО «ХК «ТЭМПО», ОАО «</w:t>
      </w:r>
      <w:proofErr w:type="spellStart"/>
      <w:r w:rsidRPr="00BA5FD2">
        <w:rPr>
          <w:sz w:val="28"/>
          <w:szCs w:val="28"/>
        </w:rPr>
        <w:t>Казанькомпрессормаш</w:t>
      </w:r>
      <w:proofErr w:type="spellEnd"/>
      <w:r w:rsidRPr="00BA5FD2">
        <w:rPr>
          <w:sz w:val="28"/>
          <w:szCs w:val="28"/>
        </w:rPr>
        <w:t>», АО «ТАТПРОФ», ООО «ЦФ КАМА», ЗАО «КАММИНЗ КАМА», АО «</w:t>
      </w:r>
      <w:proofErr w:type="spellStart"/>
      <w:r w:rsidRPr="00BA5FD2">
        <w:rPr>
          <w:sz w:val="28"/>
          <w:szCs w:val="28"/>
        </w:rPr>
        <w:t>Вакууммаш</w:t>
      </w:r>
      <w:proofErr w:type="spellEnd"/>
      <w:r w:rsidRPr="00BA5FD2">
        <w:rPr>
          <w:sz w:val="28"/>
          <w:szCs w:val="28"/>
        </w:rPr>
        <w:t>», ОАО «</w:t>
      </w:r>
      <w:proofErr w:type="spellStart"/>
      <w:r w:rsidRPr="00BA5FD2">
        <w:rPr>
          <w:sz w:val="28"/>
          <w:szCs w:val="28"/>
        </w:rPr>
        <w:t>Бугульминский</w:t>
      </w:r>
      <w:proofErr w:type="spellEnd"/>
      <w:r w:rsidRPr="00BA5FD2">
        <w:rPr>
          <w:sz w:val="28"/>
          <w:szCs w:val="28"/>
        </w:rPr>
        <w:t xml:space="preserve"> </w:t>
      </w:r>
      <w:proofErr w:type="spellStart"/>
      <w:r w:rsidRPr="00BA5FD2">
        <w:rPr>
          <w:sz w:val="28"/>
          <w:szCs w:val="28"/>
        </w:rPr>
        <w:t>электронасосный</w:t>
      </w:r>
      <w:proofErr w:type="spellEnd"/>
      <w:r w:rsidRPr="00BA5FD2">
        <w:rPr>
          <w:sz w:val="28"/>
          <w:szCs w:val="28"/>
        </w:rPr>
        <w:t xml:space="preserve"> завод», АО «Казанский медико-инструментальный завод» и ряд других предприятий.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Итоги работы отрасли, в первую очередь, определяются показателями ПАО «КАМАЗ». За 2018 год предприятием выпущено более 36,3 тыс. автомобилей. ПАО «КАМАЗ» ведет работу в области развития экологического вида транспорта. На специализированной выставке автобусной техники </w:t>
      </w:r>
      <w:proofErr w:type="spellStart"/>
      <w:r w:rsidRPr="00BA5FD2">
        <w:rPr>
          <w:sz w:val="28"/>
          <w:szCs w:val="28"/>
        </w:rPr>
        <w:t>Busworld</w:t>
      </w:r>
      <w:proofErr w:type="spellEnd"/>
      <w:r w:rsidRPr="00BA5FD2">
        <w:rPr>
          <w:sz w:val="28"/>
          <w:szCs w:val="28"/>
        </w:rPr>
        <w:t xml:space="preserve"> Russia-2018 компания впервые представила общественности городской </w:t>
      </w:r>
      <w:proofErr w:type="spellStart"/>
      <w:r w:rsidRPr="00BA5FD2">
        <w:rPr>
          <w:sz w:val="28"/>
          <w:szCs w:val="28"/>
        </w:rPr>
        <w:t>низкопольный</w:t>
      </w:r>
      <w:proofErr w:type="spellEnd"/>
      <w:r w:rsidRPr="00BA5FD2">
        <w:rPr>
          <w:sz w:val="28"/>
          <w:szCs w:val="28"/>
        </w:rPr>
        <w:t xml:space="preserve"> троллейбус большого класса KAMAЗ-62825 с увеличенным автономным ходом. Уникальная модель пассажирского транспорта – электробус КАМАЗ-6282 стал победителем конкурса «Лучший коммерческий автомобиль» в номинации: «Электробус года». В сентябре состоялся запуск первого маршрута электробуса КАМАЗ-6282 в Москве.</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noProof/>
          <w:sz w:val="28"/>
          <w:szCs w:val="28"/>
        </w:rPr>
        <w:drawing>
          <wp:inline distT="0" distB="0" distL="0" distR="0">
            <wp:extent cx="5063490" cy="3357245"/>
            <wp:effectExtent l="19050" t="0" r="3810" b="0"/>
            <wp:docPr id="1" name="Рисунок 1" descr="http://www.promreg.ru/img/2019-03-18_17-2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omreg.ru/img/2019-03-18_17-20-50.png"/>
                    <pic:cNvPicPr>
                      <a:picLocks noChangeAspect="1" noChangeArrowheads="1"/>
                    </pic:cNvPicPr>
                  </pic:nvPicPr>
                  <pic:blipFill>
                    <a:blip r:embed="rId4" cstate="print"/>
                    <a:srcRect/>
                    <a:stretch>
                      <a:fillRect/>
                    </a:stretch>
                  </pic:blipFill>
                  <pic:spPr bwMode="auto">
                    <a:xfrm>
                      <a:off x="0" y="0"/>
                      <a:ext cx="5063490" cy="3357245"/>
                    </a:xfrm>
                    <a:prstGeom prst="rect">
                      <a:avLst/>
                    </a:prstGeom>
                    <a:noFill/>
                    <a:ln w="9525">
                      <a:noFill/>
                      <a:miter lim="800000"/>
                      <a:headEnd/>
                      <a:tailEnd/>
                    </a:ln>
                  </pic:spPr>
                </pic:pic>
              </a:graphicData>
            </a:graphic>
          </wp:inline>
        </w:drawing>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На Чемпионате Мира по футболу FIFA «КАМАЗ» презентовал разработанный совместно с Научно-исследовательским центром НАМИ беспилотный электробус ШАТЛ.</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Важное место в развитии республиканского автомобилестроения занимает совместное предприятие </w:t>
      </w:r>
      <w:proofErr w:type="spellStart"/>
      <w:r w:rsidRPr="00BA5FD2">
        <w:rPr>
          <w:sz w:val="28"/>
          <w:szCs w:val="28"/>
        </w:rPr>
        <w:t>Ford</w:t>
      </w:r>
      <w:proofErr w:type="spellEnd"/>
      <w:r w:rsidRPr="00BA5FD2">
        <w:rPr>
          <w:sz w:val="28"/>
          <w:szCs w:val="28"/>
        </w:rPr>
        <w:t xml:space="preserve"> </w:t>
      </w:r>
      <w:proofErr w:type="spellStart"/>
      <w:r w:rsidRPr="00BA5FD2">
        <w:rPr>
          <w:sz w:val="28"/>
          <w:szCs w:val="28"/>
        </w:rPr>
        <w:t>Sollers</w:t>
      </w:r>
      <w:proofErr w:type="spellEnd"/>
      <w:r w:rsidRPr="00BA5FD2">
        <w:rPr>
          <w:sz w:val="28"/>
          <w:szCs w:val="28"/>
        </w:rPr>
        <w:t>. По итогам 2018 года на заводах республики, расположенных в г. Набережные Челны и на ОЭЗ «</w:t>
      </w:r>
      <w:proofErr w:type="spellStart"/>
      <w:r w:rsidRPr="00BA5FD2">
        <w:rPr>
          <w:sz w:val="28"/>
          <w:szCs w:val="28"/>
        </w:rPr>
        <w:t>Алабуга</w:t>
      </w:r>
      <w:proofErr w:type="spellEnd"/>
      <w:r w:rsidRPr="00BA5FD2">
        <w:rPr>
          <w:sz w:val="28"/>
          <w:szCs w:val="28"/>
        </w:rPr>
        <w:t>», выпущено порядка 34,4 тыс. автомобилей и 14,0 тыс. двигателей.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lastRenderedPageBreak/>
        <w:t>Компания «</w:t>
      </w:r>
      <w:proofErr w:type="spellStart"/>
      <w:r w:rsidRPr="00BA5FD2">
        <w:rPr>
          <w:sz w:val="28"/>
          <w:szCs w:val="28"/>
        </w:rPr>
        <w:t>РариТЭК</w:t>
      </w:r>
      <w:proofErr w:type="spellEnd"/>
      <w:r w:rsidRPr="00BA5FD2">
        <w:rPr>
          <w:sz w:val="28"/>
          <w:szCs w:val="28"/>
        </w:rPr>
        <w:t>» совместно с ООО «Торгово-производственная компания «МТЗ-Татарстан» разработала первый сельскохозяйственный трактор в России, использующий в качестве моторного топлива сжиженный природный газ. Компанией освоен выпуск автобусов LOTOS 206 на компримированном (сжатом) природном газе, в конце 2018 года запущено производство автобусов LOTOS 105 в газомоторном исполнении. Совместно с ООО «</w:t>
      </w:r>
      <w:proofErr w:type="spellStart"/>
      <w:r w:rsidRPr="00BA5FD2">
        <w:rPr>
          <w:sz w:val="28"/>
          <w:szCs w:val="28"/>
        </w:rPr>
        <w:t>UzAuto</w:t>
      </w:r>
      <w:proofErr w:type="spellEnd"/>
      <w:r w:rsidRPr="00BA5FD2">
        <w:rPr>
          <w:sz w:val="28"/>
          <w:szCs w:val="28"/>
        </w:rPr>
        <w:t xml:space="preserve"> </w:t>
      </w:r>
      <w:proofErr w:type="spellStart"/>
      <w:r w:rsidRPr="00BA5FD2">
        <w:rPr>
          <w:sz w:val="28"/>
          <w:szCs w:val="28"/>
        </w:rPr>
        <w:t>Trailer</w:t>
      </w:r>
      <w:proofErr w:type="spellEnd"/>
      <w:r w:rsidRPr="00BA5FD2">
        <w:rPr>
          <w:sz w:val="28"/>
          <w:szCs w:val="28"/>
        </w:rPr>
        <w:t>» создано совместное предприятие «RARITEK GAS ENGINEERING» по производству газомоторной техники КАМАЗ на территории Узбекистана. Подписан договор между АО «</w:t>
      </w:r>
      <w:proofErr w:type="spellStart"/>
      <w:r w:rsidRPr="00BA5FD2">
        <w:rPr>
          <w:sz w:val="28"/>
          <w:szCs w:val="28"/>
        </w:rPr>
        <w:t>РариТЭК</w:t>
      </w:r>
      <w:proofErr w:type="spellEnd"/>
      <w:r w:rsidRPr="00BA5FD2">
        <w:rPr>
          <w:sz w:val="28"/>
          <w:szCs w:val="28"/>
        </w:rPr>
        <w:t xml:space="preserve"> Холдинг», ООО «Хендэ Трак Бас Энд Рус» и ООО «Эллада </w:t>
      </w:r>
      <w:proofErr w:type="spellStart"/>
      <w:r w:rsidRPr="00BA5FD2">
        <w:rPr>
          <w:sz w:val="28"/>
          <w:szCs w:val="28"/>
        </w:rPr>
        <w:t>Интертрейд</w:t>
      </w:r>
      <w:proofErr w:type="spellEnd"/>
      <w:r w:rsidRPr="00BA5FD2">
        <w:rPr>
          <w:sz w:val="28"/>
          <w:szCs w:val="28"/>
        </w:rPr>
        <w:t xml:space="preserve">» о взаимном сотрудничестве в области разработки, реализации, продвижения и организации сервисного обслуживания газомоторных модификаций коммерческих автомобилей </w:t>
      </w:r>
      <w:proofErr w:type="spellStart"/>
      <w:r w:rsidRPr="00BA5FD2">
        <w:rPr>
          <w:sz w:val="28"/>
          <w:szCs w:val="28"/>
        </w:rPr>
        <w:t>Hyundai</w:t>
      </w:r>
      <w:proofErr w:type="spellEnd"/>
      <w:r w:rsidRPr="00BA5FD2">
        <w:rPr>
          <w:sz w:val="28"/>
          <w:szCs w:val="28"/>
        </w:rPr>
        <w:t xml:space="preserve">. Между ООО «Ремонтно- механический завод </w:t>
      </w:r>
      <w:proofErr w:type="spellStart"/>
      <w:r w:rsidRPr="00BA5FD2">
        <w:rPr>
          <w:sz w:val="28"/>
          <w:szCs w:val="28"/>
        </w:rPr>
        <w:t>РариТЭК</w:t>
      </w:r>
      <w:proofErr w:type="spellEnd"/>
      <w:r w:rsidRPr="00BA5FD2">
        <w:rPr>
          <w:sz w:val="28"/>
          <w:szCs w:val="28"/>
        </w:rPr>
        <w:t>» и ТОО «Семипалатинский автосборочный завод» подписан меморандум о сотрудничестве по организации сборки пассажирской автотехники.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Самым крупным производителем колесной продукции в России является ООО «</w:t>
      </w:r>
      <w:proofErr w:type="spellStart"/>
      <w:r w:rsidRPr="00BA5FD2">
        <w:rPr>
          <w:sz w:val="28"/>
          <w:szCs w:val="28"/>
        </w:rPr>
        <w:t>Аккурайд</w:t>
      </w:r>
      <w:proofErr w:type="spellEnd"/>
      <w:r w:rsidRPr="00BA5FD2">
        <w:rPr>
          <w:sz w:val="28"/>
          <w:szCs w:val="28"/>
        </w:rPr>
        <w:t xml:space="preserve"> </w:t>
      </w:r>
      <w:proofErr w:type="spellStart"/>
      <w:r w:rsidRPr="00BA5FD2">
        <w:rPr>
          <w:sz w:val="28"/>
          <w:szCs w:val="28"/>
        </w:rPr>
        <w:t>уилз</w:t>
      </w:r>
      <w:proofErr w:type="spellEnd"/>
      <w:r w:rsidRPr="00BA5FD2">
        <w:rPr>
          <w:sz w:val="28"/>
          <w:szCs w:val="28"/>
        </w:rPr>
        <w:t xml:space="preserve"> </w:t>
      </w:r>
      <w:proofErr w:type="spellStart"/>
      <w:r w:rsidRPr="00BA5FD2">
        <w:rPr>
          <w:sz w:val="28"/>
          <w:szCs w:val="28"/>
        </w:rPr>
        <w:t>руссиа</w:t>
      </w:r>
      <w:proofErr w:type="spellEnd"/>
      <w:r w:rsidRPr="00BA5FD2">
        <w:rPr>
          <w:sz w:val="28"/>
          <w:szCs w:val="28"/>
        </w:rPr>
        <w:t xml:space="preserve">». Основные потребители: ПАО «КАМАЗ», ПАО «АВТОВАЗ». Предприятием ведется процесс освоения новой продукции для компаний </w:t>
      </w:r>
      <w:proofErr w:type="spellStart"/>
      <w:r w:rsidRPr="00BA5FD2">
        <w:rPr>
          <w:sz w:val="28"/>
          <w:szCs w:val="28"/>
        </w:rPr>
        <w:t>Ford</w:t>
      </w:r>
      <w:proofErr w:type="spellEnd"/>
      <w:r w:rsidRPr="00BA5FD2">
        <w:rPr>
          <w:sz w:val="28"/>
          <w:szCs w:val="28"/>
        </w:rPr>
        <w:t>, «ИСУЗУ РУС».</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ЗАО «КАММИНЗ КАМА» освоило производство более мощных двигателей семейства L рабочим объемом 8,9 л., мощностью до 400 л.с. Серия объединяет преимущества легкого и компактного мотора с конструкционной прочностью тяжелых двигателей, обеспечивает высокие технические характеристики при выполнении высоких экологических требований. За 2018 год объем выпущенной продукции составил 3,7 млрд рублей.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ОАО «</w:t>
      </w:r>
      <w:proofErr w:type="spellStart"/>
      <w:r w:rsidRPr="00BA5FD2">
        <w:rPr>
          <w:sz w:val="28"/>
          <w:szCs w:val="28"/>
        </w:rPr>
        <w:t>Казанькомпрессормаш</w:t>
      </w:r>
      <w:proofErr w:type="spellEnd"/>
      <w:r w:rsidRPr="00BA5FD2">
        <w:rPr>
          <w:sz w:val="28"/>
          <w:szCs w:val="28"/>
        </w:rPr>
        <w:t>» совместно с АО «</w:t>
      </w:r>
      <w:proofErr w:type="spellStart"/>
      <w:r w:rsidRPr="00BA5FD2">
        <w:rPr>
          <w:sz w:val="28"/>
          <w:szCs w:val="28"/>
        </w:rPr>
        <w:t>НИИтурбокомпрессор</w:t>
      </w:r>
      <w:proofErr w:type="spellEnd"/>
      <w:r w:rsidRPr="00BA5FD2">
        <w:rPr>
          <w:sz w:val="28"/>
          <w:szCs w:val="28"/>
        </w:rPr>
        <w:t xml:space="preserve"> </w:t>
      </w:r>
      <w:proofErr w:type="spellStart"/>
      <w:r w:rsidRPr="00BA5FD2">
        <w:rPr>
          <w:sz w:val="28"/>
          <w:szCs w:val="28"/>
        </w:rPr>
        <w:t>им.В.Б.Шнеппа</w:t>
      </w:r>
      <w:proofErr w:type="spellEnd"/>
      <w:r w:rsidRPr="00BA5FD2">
        <w:rPr>
          <w:sz w:val="28"/>
          <w:szCs w:val="28"/>
        </w:rPr>
        <w:t>» реализует проекты по проектированию, изготовлению и поставке высокотехнологичных компрессорных установок и оборудования для нефтегазодобывающих и перерабатывающих объектов. Продукция ОАО «</w:t>
      </w:r>
      <w:proofErr w:type="spellStart"/>
      <w:r w:rsidRPr="00BA5FD2">
        <w:rPr>
          <w:sz w:val="28"/>
          <w:szCs w:val="28"/>
        </w:rPr>
        <w:t>Казанькомпрессормаш</w:t>
      </w:r>
      <w:proofErr w:type="spellEnd"/>
      <w:r w:rsidRPr="00BA5FD2">
        <w:rPr>
          <w:sz w:val="28"/>
          <w:szCs w:val="28"/>
        </w:rPr>
        <w:t>» в очередной раз стала лауреатом конкурсов «100 лучших товаров России» и «Лучшие товары и услуги Республики Татарстан» в номинации «Продукция производственно-технического назначения».</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ОАО «</w:t>
      </w:r>
      <w:proofErr w:type="spellStart"/>
      <w:r w:rsidRPr="00BA5FD2">
        <w:rPr>
          <w:sz w:val="28"/>
          <w:szCs w:val="28"/>
        </w:rPr>
        <w:t>Альметьевский</w:t>
      </w:r>
      <w:proofErr w:type="spellEnd"/>
      <w:r w:rsidRPr="00BA5FD2">
        <w:rPr>
          <w:sz w:val="28"/>
          <w:szCs w:val="28"/>
        </w:rPr>
        <w:t xml:space="preserve"> трубный завод» (входит в Объединенную металлургическую компанию) – один из крупнейших в России производителей стальных электросварных труб с высококачественным наружным покрытием.</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В 2018 году ООО ПКФ «БЕТАР» внедрило в производство электронные счетчики воды СХВЭ, СГВЭ с функцией передачи данных по сети LPWAN; запустило производство серии 3-х осевых роботов для </w:t>
      </w:r>
      <w:proofErr w:type="spellStart"/>
      <w:r w:rsidRPr="00BA5FD2">
        <w:rPr>
          <w:sz w:val="28"/>
          <w:szCs w:val="28"/>
        </w:rPr>
        <w:t>термопластавтоматов</w:t>
      </w:r>
      <w:proofErr w:type="spellEnd"/>
      <w:r w:rsidRPr="00BA5FD2">
        <w:rPr>
          <w:sz w:val="28"/>
          <w:szCs w:val="28"/>
        </w:rPr>
        <w:t>, агрегатных станков, режущего инструмента с применением поликристаллического алмаза. Предприятием выпущено продукции более чем на 1,7 млрд рублей.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noProof/>
          <w:sz w:val="28"/>
          <w:szCs w:val="28"/>
        </w:rPr>
        <w:lastRenderedPageBreak/>
        <w:drawing>
          <wp:inline distT="0" distB="0" distL="0" distR="0">
            <wp:extent cx="5049520" cy="3766820"/>
            <wp:effectExtent l="19050" t="0" r="0" b="0"/>
            <wp:docPr id="2" name="Рисунок 2" descr="http://www.promreg.ru/img/2019-03-18_17-2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romreg.ru/img/2019-03-18_17-21-03.png"/>
                    <pic:cNvPicPr>
                      <a:picLocks noChangeAspect="1" noChangeArrowheads="1"/>
                    </pic:cNvPicPr>
                  </pic:nvPicPr>
                  <pic:blipFill>
                    <a:blip r:embed="rId5" cstate="print"/>
                    <a:srcRect/>
                    <a:stretch>
                      <a:fillRect/>
                    </a:stretch>
                  </pic:blipFill>
                  <pic:spPr bwMode="auto">
                    <a:xfrm>
                      <a:off x="0" y="0"/>
                      <a:ext cx="5049520" cy="3766820"/>
                    </a:xfrm>
                    <a:prstGeom prst="rect">
                      <a:avLst/>
                    </a:prstGeom>
                    <a:noFill/>
                    <a:ln w="9525">
                      <a:noFill/>
                      <a:miter lim="800000"/>
                      <a:headEnd/>
                      <a:tailEnd/>
                    </a:ln>
                  </pic:spPr>
                </pic:pic>
              </a:graphicData>
            </a:graphic>
          </wp:inline>
        </w:drawing>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Авиационная промышленность</w:t>
      </w:r>
      <w:r w:rsidRPr="00BA5FD2">
        <w:rPr>
          <w:sz w:val="28"/>
          <w:szCs w:val="28"/>
        </w:rPr>
        <w:t xml:space="preserve"> – мощный двигатель развития экономики страны. Перспективное развитие авиастроительной промышленности Республики Татарстан тесно связано с крупными предприятиями авиастроения (КАЗ </w:t>
      </w:r>
      <w:proofErr w:type="spellStart"/>
      <w:r w:rsidRPr="00BA5FD2">
        <w:rPr>
          <w:sz w:val="28"/>
          <w:szCs w:val="28"/>
        </w:rPr>
        <w:t>им.С.П.Горбунова</w:t>
      </w:r>
      <w:proofErr w:type="spellEnd"/>
      <w:r w:rsidRPr="00BA5FD2">
        <w:rPr>
          <w:sz w:val="28"/>
          <w:szCs w:val="28"/>
        </w:rPr>
        <w:t xml:space="preserve"> - филиал ПАО «Туполев», ПАО «КВЗ», АО «КМПО» и др.), предприятиями среднего бизнеса (ООО «Фирма МВЕН», АО «НПО «ОКБ </w:t>
      </w:r>
      <w:proofErr w:type="spellStart"/>
      <w:r w:rsidRPr="00BA5FD2">
        <w:rPr>
          <w:sz w:val="28"/>
          <w:szCs w:val="28"/>
        </w:rPr>
        <w:t>им.М.П.Симонова</w:t>
      </w:r>
      <w:proofErr w:type="spellEnd"/>
      <w:r w:rsidRPr="00BA5FD2">
        <w:rPr>
          <w:sz w:val="28"/>
          <w:szCs w:val="28"/>
        </w:rPr>
        <w:t>», АО «ЭНИКС» и др.) и с образовательными и научными центрами.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Один из уникальных современных промышленных авиационных объектов Российской Федерации – ПАО «Казанский вертолетный завод». По итогам работы за 2018 год реализовано 52 вертолета. 14 марта 2018 года на ПАО «КВЗ» состоялось торжественное открытие обновленного гальванического производства. Модернизация позволит увеличить производительность труда на 15% и на столько же сократить производственный цикл. Строительство новой станции очистки сточных вод и установка современного насосного оборудования повысили </w:t>
      </w:r>
      <w:proofErr w:type="spellStart"/>
      <w:r w:rsidRPr="00BA5FD2">
        <w:rPr>
          <w:sz w:val="28"/>
          <w:szCs w:val="28"/>
        </w:rPr>
        <w:t>экологичность</w:t>
      </w:r>
      <w:proofErr w:type="spellEnd"/>
      <w:r w:rsidRPr="00BA5FD2">
        <w:rPr>
          <w:sz w:val="28"/>
          <w:szCs w:val="28"/>
        </w:rPr>
        <w:t xml:space="preserve"> производства и эти меры позволяют экономить около 2,3 млн рублей в год.</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noProof/>
          <w:sz w:val="28"/>
          <w:szCs w:val="28"/>
        </w:rPr>
        <w:lastRenderedPageBreak/>
        <w:drawing>
          <wp:inline distT="0" distB="0" distL="0" distR="0">
            <wp:extent cx="5036185" cy="3589655"/>
            <wp:effectExtent l="19050" t="0" r="0" b="0"/>
            <wp:docPr id="3" name="Рисунок 3" descr="http://www.promreg.ru/img/2019-03-18_17-2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romreg.ru/img/2019-03-18_17-21-18.png"/>
                    <pic:cNvPicPr>
                      <a:picLocks noChangeAspect="1" noChangeArrowheads="1"/>
                    </pic:cNvPicPr>
                  </pic:nvPicPr>
                  <pic:blipFill>
                    <a:blip r:embed="rId6" cstate="print"/>
                    <a:srcRect/>
                    <a:stretch>
                      <a:fillRect/>
                    </a:stretch>
                  </pic:blipFill>
                  <pic:spPr bwMode="auto">
                    <a:xfrm>
                      <a:off x="0" y="0"/>
                      <a:ext cx="5036185" cy="3589655"/>
                    </a:xfrm>
                    <a:prstGeom prst="rect">
                      <a:avLst/>
                    </a:prstGeom>
                    <a:noFill/>
                    <a:ln w="9525">
                      <a:noFill/>
                      <a:miter lim="800000"/>
                      <a:headEnd/>
                      <a:tailEnd/>
                    </a:ln>
                  </pic:spPr>
                </pic:pic>
              </a:graphicData>
            </a:graphic>
          </wp:inline>
        </w:drawing>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 целях организации работ по производству самолетов Ту-160 ведется масштабная работа по реконструкции и техническому перевооружению производственных помещений Казанского авиационного завода им. С. П. Горбунова – филиала ПАО «Туполев».</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25 января 2018 года с участием Президента Российской Федерации В.В.Путина на предприятии состоялся первый демонстрационный полет нового стратегического ракетоносца Ту-160 «Петр </w:t>
      </w:r>
      <w:proofErr w:type="spellStart"/>
      <w:r w:rsidRPr="00BA5FD2">
        <w:rPr>
          <w:sz w:val="28"/>
          <w:szCs w:val="28"/>
        </w:rPr>
        <w:t>Дейнекин</w:t>
      </w:r>
      <w:proofErr w:type="spellEnd"/>
      <w:r w:rsidRPr="00BA5FD2">
        <w:rPr>
          <w:sz w:val="28"/>
          <w:szCs w:val="28"/>
        </w:rPr>
        <w:t>». Также в присутствии Президента Российской Федерации В.В.Путина состоялась церемония подписания государственного контракта на поставку 10 единиц модернизированных стратегических ракетоносцев Ту-160М между Министерством Обороны Российской Федерации и ПАО «Туполев» на сумму более 150 млрд рублей.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ОПК</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Важная роль в поддержании национальной безопасности принадлежит оборонно-промышленному комплексу (ОПК) России. Он включает промышленные предприятия и научные организации, занимающиеся оборонными исследованиями и созданием вооружения и военной техники. Не менее значима доля ОПК в производстве высокотехнологичной продукции: космической, авиационной и электронной техники, оптического приборостроения, промышленных взрывчатых веществ, судостроения, радиоэлектронной аппаратуры, средств связи, медицинского оборудования. Кроме того, ОПК играет ведущую роль в экспорте наукоемкой машиностроительной продукции и технологий.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В Республике Татарстан расположено 27 крупных и средних предприятий, входящих в состав оборонно-промышленного комплекса России и функционирующих в сфере производства боеприпасов, спецхимии, авиастроения, судостроения, систем управления и обычного вооружения.</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lastRenderedPageBreak/>
        <w:t>Государственная поддержка промышленности в регионе</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Роль государственной поддержки в развитии той или иной экономической отрасли сложно переоценить. Сегодня государство осуществляет непосредственную поддержку промышленности Татарстана. Так, 69 предприятий в 2018 году воспользовались различными инструментами господдержки: субсидированием, займами Фонда развития промышленности, в том числе займами на льготных условиях, программами поддержки экспорта и продвижения продукции. Общая сумма финансирования промышленности в рамках господдержки составила почти 49 млрд. руб. Федеральный фонд развития промышленности профинансировал 13 промышленных предприятий на сумму 3,5 млрд. руб., а также оказал активное содействие в установлении и развитии взаимодействия с крупными государственными корпорациями.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4"/>
          <w:sz w:val="28"/>
          <w:szCs w:val="28"/>
        </w:rPr>
        <w:t>Культура и достопримечательности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Необитаемый остров Маркиз, величественная мечеть </w:t>
      </w:r>
      <w:proofErr w:type="spellStart"/>
      <w:r w:rsidRPr="00BA5FD2">
        <w:rPr>
          <w:sz w:val="28"/>
          <w:szCs w:val="28"/>
        </w:rPr>
        <w:t>Кул</w:t>
      </w:r>
      <w:proofErr w:type="spellEnd"/>
      <w:r w:rsidRPr="00BA5FD2">
        <w:rPr>
          <w:sz w:val="28"/>
          <w:szCs w:val="28"/>
        </w:rPr>
        <w:t>-Шариф, футуристическое здание Казанского цирка — то немногое, чем ежегодно Татарстан привлекает огромное количество туристов, очарованных ее контрастностью и неповторимой атмосферой.</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noProof/>
          <w:sz w:val="28"/>
          <w:szCs w:val="28"/>
        </w:rPr>
        <w:drawing>
          <wp:inline distT="0" distB="0" distL="0" distR="0">
            <wp:extent cx="5036185" cy="3248025"/>
            <wp:effectExtent l="19050" t="0" r="0" b="0"/>
            <wp:docPr id="4" name="Рисунок 4" descr="http://www.promreg.ru/img/2019-03-18_17-2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romreg.ru/img/2019-03-18_17-21-29.png"/>
                    <pic:cNvPicPr>
                      <a:picLocks noChangeAspect="1" noChangeArrowheads="1"/>
                    </pic:cNvPicPr>
                  </pic:nvPicPr>
                  <pic:blipFill>
                    <a:blip r:embed="rId7" cstate="print"/>
                    <a:srcRect/>
                    <a:stretch>
                      <a:fillRect/>
                    </a:stretch>
                  </pic:blipFill>
                  <pic:spPr bwMode="auto">
                    <a:xfrm>
                      <a:off x="0" y="0"/>
                      <a:ext cx="5036185" cy="3248025"/>
                    </a:xfrm>
                    <a:prstGeom prst="rect">
                      <a:avLst/>
                    </a:prstGeom>
                    <a:noFill/>
                    <a:ln w="9525">
                      <a:noFill/>
                      <a:miter lim="800000"/>
                      <a:headEnd/>
                      <a:tailEnd/>
                    </a:ln>
                  </pic:spPr>
                </pic:pic>
              </a:graphicData>
            </a:graphic>
          </wp:inline>
        </w:drawing>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Столица республики, город Казань, </w:t>
      </w:r>
      <w:proofErr w:type="gramStart"/>
      <w:r w:rsidRPr="00BA5FD2">
        <w:rPr>
          <w:sz w:val="28"/>
          <w:szCs w:val="28"/>
        </w:rPr>
        <w:t>По</w:t>
      </w:r>
      <w:proofErr w:type="gramEnd"/>
      <w:r w:rsidRPr="00BA5FD2">
        <w:rPr>
          <w:sz w:val="28"/>
          <w:szCs w:val="28"/>
        </w:rPr>
        <w:t xml:space="preserve"> подготовке статьи использовались материалы Министерства промышленности и торговли Республики Татарстан, Казань, 2019 год открывает глазам туристов красочные виды города, объединяющего в себе традиции прошлого и веяния стремительно развивающегося индустриального центра. Основные ее достопримечательности — Казанский Кремль, мечеть </w:t>
      </w:r>
      <w:proofErr w:type="spellStart"/>
      <w:r w:rsidRPr="00BA5FD2">
        <w:rPr>
          <w:sz w:val="28"/>
          <w:szCs w:val="28"/>
        </w:rPr>
        <w:t>Кул</w:t>
      </w:r>
      <w:proofErr w:type="spellEnd"/>
      <w:r w:rsidRPr="00BA5FD2">
        <w:rPr>
          <w:sz w:val="28"/>
          <w:szCs w:val="28"/>
        </w:rPr>
        <w:t xml:space="preserve">-Шариф, башня </w:t>
      </w:r>
      <w:proofErr w:type="spellStart"/>
      <w:r w:rsidRPr="00BA5FD2">
        <w:rPr>
          <w:sz w:val="28"/>
          <w:szCs w:val="28"/>
        </w:rPr>
        <w:t>Сююмбике</w:t>
      </w:r>
      <w:proofErr w:type="spellEnd"/>
      <w:r w:rsidRPr="00BA5FD2">
        <w:rPr>
          <w:sz w:val="28"/>
          <w:szCs w:val="28"/>
        </w:rPr>
        <w:t>, колокольня Богоявленского собора, с которой, к слову, открывается великолепный вид на Волгу, Дворец Земледельцев, Центр семьи «Казан», памятник Коту Казанскому и многие другие.</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Не уступают столице и </w:t>
      </w:r>
      <w:proofErr w:type="gramStart"/>
      <w:r w:rsidRPr="00BA5FD2">
        <w:rPr>
          <w:sz w:val="28"/>
          <w:szCs w:val="28"/>
        </w:rPr>
        <w:t>другие города</w:t>
      </w:r>
      <w:proofErr w:type="gramEnd"/>
      <w:r w:rsidRPr="00BA5FD2">
        <w:rPr>
          <w:sz w:val="28"/>
          <w:szCs w:val="28"/>
        </w:rPr>
        <w:t xml:space="preserve"> и села региона. Сохранивший в себе постройки Х-XIII веков заповедник «Городище Булгар», Чертово городище в </w:t>
      </w:r>
      <w:r w:rsidRPr="00BA5FD2">
        <w:rPr>
          <w:sz w:val="28"/>
          <w:szCs w:val="28"/>
        </w:rPr>
        <w:lastRenderedPageBreak/>
        <w:t xml:space="preserve">Елабуге, с Х века служившее укрепительным редутом для местного племени, Вселенский храм, или Храм всех религий, расположенный в посёлке Старое </w:t>
      </w:r>
      <w:proofErr w:type="spellStart"/>
      <w:r w:rsidRPr="00BA5FD2">
        <w:rPr>
          <w:sz w:val="28"/>
          <w:szCs w:val="28"/>
        </w:rPr>
        <w:t>Аракчино</w:t>
      </w:r>
      <w:proofErr w:type="spellEnd"/>
      <w:r w:rsidRPr="00BA5FD2">
        <w:rPr>
          <w:sz w:val="28"/>
          <w:szCs w:val="28"/>
        </w:rPr>
        <w:t xml:space="preserve"> и другие достопримечательности республики погружают любого в какой-то особенный, неповторимый мир.</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xml:space="preserve">В Татарии найдут для себя занятия и любители активного туризма, и приверженцы отдыха на природе. Их гостеприимно встречают необитаемый остров Маркиз в Куйбышевском водохранилище, гора </w:t>
      </w:r>
      <w:proofErr w:type="spellStart"/>
      <w:r w:rsidRPr="00BA5FD2">
        <w:rPr>
          <w:sz w:val="28"/>
          <w:szCs w:val="28"/>
        </w:rPr>
        <w:t>Чатыр</w:t>
      </w:r>
      <w:proofErr w:type="spellEnd"/>
      <w:r w:rsidRPr="00BA5FD2">
        <w:rPr>
          <w:sz w:val="28"/>
          <w:szCs w:val="28"/>
        </w:rPr>
        <w:t>-Тау, Юрьевская пещера и многие другие нетронутые цивилизацией уголки древней земли.</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sz w:val="28"/>
          <w:szCs w:val="28"/>
        </w:rPr>
        <w:t> </w:t>
      </w:r>
    </w:p>
    <w:p w:rsidR="001E03D9" w:rsidRPr="00BA5FD2" w:rsidRDefault="001E03D9" w:rsidP="00BA5FD2">
      <w:pPr>
        <w:pStyle w:val="a3"/>
        <w:shd w:val="clear" w:color="auto" w:fill="FFFFFF"/>
        <w:spacing w:before="0" w:beforeAutospacing="0" w:after="0" w:afterAutospacing="0"/>
        <w:jc w:val="both"/>
        <w:rPr>
          <w:sz w:val="28"/>
          <w:szCs w:val="28"/>
        </w:rPr>
      </w:pPr>
      <w:r w:rsidRPr="00BA5FD2">
        <w:rPr>
          <w:rStyle w:val="a5"/>
          <w:sz w:val="28"/>
          <w:szCs w:val="28"/>
        </w:rPr>
        <w:t>По подготовке статьи использовались материалы Министерства промышленности и торговли Республики Татарстан, Казань, 2019 год</w:t>
      </w:r>
    </w:p>
    <w:p w:rsidR="00552373" w:rsidRPr="00BA5FD2" w:rsidRDefault="00552373" w:rsidP="00BA5FD2">
      <w:pPr>
        <w:jc w:val="both"/>
        <w:rPr>
          <w:rFonts w:ascii="Times New Roman" w:hAnsi="Times New Roman" w:cs="Times New Roman"/>
          <w:sz w:val="28"/>
          <w:szCs w:val="28"/>
        </w:rPr>
      </w:pPr>
    </w:p>
    <w:sectPr w:rsidR="00552373" w:rsidRPr="00BA5FD2" w:rsidSect="0055237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1E03D9"/>
    <w:rsid w:val="00004327"/>
    <w:rsid w:val="00005D7B"/>
    <w:rsid w:val="00024711"/>
    <w:rsid w:val="0004006F"/>
    <w:rsid w:val="00060C77"/>
    <w:rsid w:val="000740A1"/>
    <w:rsid w:val="0007517F"/>
    <w:rsid w:val="00076079"/>
    <w:rsid w:val="00082FAF"/>
    <w:rsid w:val="00091F49"/>
    <w:rsid w:val="00095CF4"/>
    <w:rsid w:val="000A4C36"/>
    <w:rsid w:val="000A62E5"/>
    <w:rsid w:val="000C03AD"/>
    <w:rsid w:val="000C1DCE"/>
    <w:rsid w:val="000E0065"/>
    <w:rsid w:val="00117869"/>
    <w:rsid w:val="00135B5B"/>
    <w:rsid w:val="00136E1D"/>
    <w:rsid w:val="001476C6"/>
    <w:rsid w:val="00152E66"/>
    <w:rsid w:val="00154196"/>
    <w:rsid w:val="00165205"/>
    <w:rsid w:val="001A159C"/>
    <w:rsid w:val="001A6282"/>
    <w:rsid w:val="001B3AC2"/>
    <w:rsid w:val="001B43C3"/>
    <w:rsid w:val="001C4885"/>
    <w:rsid w:val="001C6E51"/>
    <w:rsid w:val="001E03D9"/>
    <w:rsid w:val="001F6042"/>
    <w:rsid w:val="001F78DB"/>
    <w:rsid w:val="00212088"/>
    <w:rsid w:val="002153AE"/>
    <w:rsid w:val="00220113"/>
    <w:rsid w:val="002252D2"/>
    <w:rsid w:val="002342EC"/>
    <w:rsid w:val="002529D7"/>
    <w:rsid w:val="00267BCE"/>
    <w:rsid w:val="00275FDF"/>
    <w:rsid w:val="00276F68"/>
    <w:rsid w:val="00286192"/>
    <w:rsid w:val="002A3155"/>
    <w:rsid w:val="002C104B"/>
    <w:rsid w:val="002D44F0"/>
    <w:rsid w:val="002D739F"/>
    <w:rsid w:val="002E11A9"/>
    <w:rsid w:val="002E71BA"/>
    <w:rsid w:val="002F5680"/>
    <w:rsid w:val="0030158E"/>
    <w:rsid w:val="00317E2F"/>
    <w:rsid w:val="00325838"/>
    <w:rsid w:val="00326F1C"/>
    <w:rsid w:val="003310F6"/>
    <w:rsid w:val="003373FB"/>
    <w:rsid w:val="00337988"/>
    <w:rsid w:val="00337C18"/>
    <w:rsid w:val="003403C7"/>
    <w:rsid w:val="003621B1"/>
    <w:rsid w:val="00370EA0"/>
    <w:rsid w:val="0038081A"/>
    <w:rsid w:val="003A2CB2"/>
    <w:rsid w:val="003A4856"/>
    <w:rsid w:val="003B37D6"/>
    <w:rsid w:val="003B7587"/>
    <w:rsid w:val="003C57A1"/>
    <w:rsid w:val="003C7C8F"/>
    <w:rsid w:val="003D4BB2"/>
    <w:rsid w:val="003E0193"/>
    <w:rsid w:val="003E5D10"/>
    <w:rsid w:val="003E7D7E"/>
    <w:rsid w:val="0042161D"/>
    <w:rsid w:val="00431ADF"/>
    <w:rsid w:val="00431E00"/>
    <w:rsid w:val="00437E06"/>
    <w:rsid w:val="0045205B"/>
    <w:rsid w:val="00481F95"/>
    <w:rsid w:val="004901D0"/>
    <w:rsid w:val="004A19A7"/>
    <w:rsid w:val="004B0885"/>
    <w:rsid w:val="004C1A3A"/>
    <w:rsid w:val="004C2A80"/>
    <w:rsid w:val="004C6BA2"/>
    <w:rsid w:val="004E74B7"/>
    <w:rsid w:val="004F0963"/>
    <w:rsid w:val="004F19AD"/>
    <w:rsid w:val="00500B22"/>
    <w:rsid w:val="0051586B"/>
    <w:rsid w:val="00516D9A"/>
    <w:rsid w:val="005354A3"/>
    <w:rsid w:val="0053574D"/>
    <w:rsid w:val="0054581B"/>
    <w:rsid w:val="00552373"/>
    <w:rsid w:val="00572DE7"/>
    <w:rsid w:val="005A2452"/>
    <w:rsid w:val="005A25FE"/>
    <w:rsid w:val="005B0557"/>
    <w:rsid w:val="005B089F"/>
    <w:rsid w:val="005B09CB"/>
    <w:rsid w:val="005B679E"/>
    <w:rsid w:val="005C70CF"/>
    <w:rsid w:val="005D5617"/>
    <w:rsid w:val="005E571B"/>
    <w:rsid w:val="00601723"/>
    <w:rsid w:val="00602AA7"/>
    <w:rsid w:val="006056CC"/>
    <w:rsid w:val="00621860"/>
    <w:rsid w:val="00634DC0"/>
    <w:rsid w:val="00637884"/>
    <w:rsid w:val="00665C0A"/>
    <w:rsid w:val="0068707E"/>
    <w:rsid w:val="00693E18"/>
    <w:rsid w:val="006B2432"/>
    <w:rsid w:val="006C77A8"/>
    <w:rsid w:val="006E2A4E"/>
    <w:rsid w:val="006E3658"/>
    <w:rsid w:val="006F20AC"/>
    <w:rsid w:val="00700F82"/>
    <w:rsid w:val="00702F98"/>
    <w:rsid w:val="00712261"/>
    <w:rsid w:val="00727910"/>
    <w:rsid w:val="00736EBF"/>
    <w:rsid w:val="0079037C"/>
    <w:rsid w:val="0079607A"/>
    <w:rsid w:val="007A2791"/>
    <w:rsid w:val="007A698E"/>
    <w:rsid w:val="007C1FE4"/>
    <w:rsid w:val="007D3F7E"/>
    <w:rsid w:val="007D7DF7"/>
    <w:rsid w:val="007E1A21"/>
    <w:rsid w:val="007E5230"/>
    <w:rsid w:val="00804609"/>
    <w:rsid w:val="00820262"/>
    <w:rsid w:val="00820314"/>
    <w:rsid w:val="00825708"/>
    <w:rsid w:val="0083072B"/>
    <w:rsid w:val="00834602"/>
    <w:rsid w:val="0084056C"/>
    <w:rsid w:val="00847963"/>
    <w:rsid w:val="008506B2"/>
    <w:rsid w:val="008662C0"/>
    <w:rsid w:val="008710FB"/>
    <w:rsid w:val="00872093"/>
    <w:rsid w:val="00880B41"/>
    <w:rsid w:val="00893473"/>
    <w:rsid w:val="008A062E"/>
    <w:rsid w:val="008A4F57"/>
    <w:rsid w:val="008B020E"/>
    <w:rsid w:val="008B6338"/>
    <w:rsid w:val="008C789E"/>
    <w:rsid w:val="008F0239"/>
    <w:rsid w:val="008F35C6"/>
    <w:rsid w:val="008F4B69"/>
    <w:rsid w:val="008F534B"/>
    <w:rsid w:val="009112CD"/>
    <w:rsid w:val="00926FE3"/>
    <w:rsid w:val="0093009B"/>
    <w:rsid w:val="009431FC"/>
    <w:rsid w:val="00945FC1"/>
    <w:rsid w:val="009647DB"/>
    <w:rsid w:val="0096596E"/>
    <w:rsid w:val="00975529"/>
    <w:rsid w:val="00981782"/>
    <w:rsid w:val="00990708"/>
    <w:rsid w:val="009B05D4"/>
    <w:rsid w:val="009E6D62"/>
    <w:rsid w:val="009F7257"/>
    <w:rsid w:val="00A0409F"/>
    <w:rsid w:val="00A15881"/>
    <w:rsid w:val="00A41D27"/>
    <w:rsid w:val="00A428DD"/>
    <w:rsid w:val="00A42DAB"/>
    <w:rsid w:val="00A607DF"/>
    <w:rsid w:val="00A74CA4"/>
    <w:rsid w:val="00A75DF1"/>
    <w:rsid w:val="00A80A06"/>
    <w:rsid w:val="00A91630"/>
    <w:rsid w:val="00AA4582"/>
    <w:rsid w:val="00AA6487"/>
    <w:rsid w:val="00AA6A7C"/>
    <w:rsid w:val="00AB0D44"/>
    <w:rsid w:val="00AD23AA"/>
    <w:rsid w:val="00AE1BF6"/>
    <w:rsid w:val="00AF3B2C"/>
    <w:rsid w:val="00B1080A"/>
    <w:rsid w:val="00B17BB1"/>
    <w:rsid w:val="00B36B42"/>
    <w:rsid w:val="00B426C1"/>
    <w:rsid w:val="00B42EE3"/>
    <w:rsid w:val="00B51024"/>
    <w:rsid w:val="00B54BB8"/>
    <w:rsid w:val="00B61DC3"/>
    <w:rsid w:val="00B94867"/>
    <w:rsid w:val="00B94B10"/>
    <w:rsid w:val="00BA5FD2"/>
    <w:rsid w:val="00BC7117"/>
    <w:rsid w:val="00BD2593"/>
    <w:rsid w:val="00BF09AC"/>
    <w:rsid w:val="00C2176A"/>
    <w:rsid w:val="00C376DE"/>
    <w:rsid w:val="00C515EE"/>
    <w:rsid w:val="00CA7609"/>
    <w:rsid w:val="00CB1528"/>
    <w:rsid w:val="00CC1860"/>
    <w:rsid w:val="00CC29D1"/>
    <w:rsid w:val="00CC4DDD"/>
    <w:rsid w:val="00CD2DDB"/>
    <w:rsid w:val="00CF25BA"/>
    <w:rsid w:val="00CF53FD"/>
    <w:rsid w:val="00CF5B74"/>
    <w:rsid w:val="00D0573D"/>
    <w:rsid w:val="00D101D2"/>
    <w:rsid w:val="00D2224C"/>
    <w:rsid w:val="00D317DA"/>
    <w:rsid w:val="00D32504"/>
    <w:rsid w:val="00D35442"/>
    <w:rsid w:val="00D40E25"/>
    <w:rsid w:val="00D53C65"/>
    <w:rsid w:val="00D54034"/>
    <w:rsid w:val="00D55278"/>
    <w:rsid w:val="00D71B73"/>
    <w:rsid w:val="00D925D1"/>
    <w:rsid w:val="00D94D85"/>
    <w:rsid w:val="00DB1565"/>
    <w:rsid w:val="00DC1A25"/>
    <w:rsid w:val="00DC6B9B"/>
    <w:rsid w:val="00DF7207"/>
    <w:rsid w:val="00E04EC1"/>
    <w:rsid w:val="00E12076"/>
    <w:rsid w:val="00E228B5"/>
    <w:rsid w:val="00E24699"/>
    <w:rsid w:val="00E2516B"/>
    <w:rsid w:val="00E2538C"/>
    <w:rsid w:val="00E25534"/>
    <w:rsid w:val="00E33ED5"/>
    <w:rsid w:val="00E40355"/>
    <w:rsid w:val="00E55C84"/>
    <w:rsid w:val="00E5717D"/>
    <w:rsid w:val="00E60137"/>
    <w:rsid w:val="00E7287D"/>
    <w:rsid w:val="00E80EE2"/>
    <w:rsid w:val="00E82F4F"/>
    <w:rsid w:val="00E834BB"/>
    <w:rsid w:val="00E90E90"/>
    <w:rsid w:val="00EA03E7"/>
    <w:rsid w:val="00EC5921"/>
    <w:rsid w:val="00EE2289"/>
    <w:rsid w:val="00EF531F"/>
    <w:rsid w:val="00F23337"/>
    <w:rsid w:val="00F35907"/>
    <w:rsid w:val="00F424DE"/>
    <w:rsid w:val="00F47364"/>
    <w:rsid w:val="00F637D3"/>
    <w:rsid w:val="00F64798"/>
    <w:rsid w:val="00F66D63"/>
    <w:rsid w:val="00F7062D"/>
    <w:rsid w:val="00F80037"/>
    <w:rsid w:val="00F81476"/>
    <w:rsid w:val="00F82406"/>
    <w:rsid w:val="00FA71D3"/>
    <w:rsid w:val="00FD6E13"/>
    <w:rsid w:val="00FE4985"/>
    <w:rsid w:val="00FF39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8BFEF"/>
  <w15:docId w15:val="{DD218D43-480D-4578-867C-AAF140C30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5237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1E03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1E03D9"/>
    <w:rPr>
      <w:b/>
      <w:bCs/>
    </w:rPr>
  </w:style>
  <w:style w:type="character" w:styleId="a5">
    <w:name w:val="Emphasis"/>
    <w:basedOn w:val="a0"/>
    <w:uiPriority w:val="20"/>
    <w:qFormat/>
    <w:rsid w:val="001E03D9"/>
    <w:rPr>
      <w:i/>
      <w:iCs/>
    </w:rPr>
  </w:style>
  <w:style w:type="paragraph" w:styleId="a6">
    <w:name w:val="Balloon Text"/>
    <w:basedOn w:val="a"/>
    <w:link w:val="a7"/>
    <w:uiPriority w:val="99"/>
    <w:semiHidden/>
    <w:unhideWhenUsed/>
    <w:rsid w:val="001E03D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03D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290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2215</Words>
  <Characters>12631</Characters>
  <Application>Microsoft Office Word</Application>
  <DocSecurity>0</DocSecurity>
  <Lines>105</Lines>
  <Paragraphs>29</Paragraphs>
  <ScaleCrop>false</ScaleCrop>
  <Company>Microsoft</Company>
  <LinksUpToDate>false</LinksUpToDate>
  <CharactersWithSpaces>14817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Хасанова МА</cp:lastModifiedBy>
  <cp:revision>3</cp:revision>
  <dcterms:created xsi:type="dcterms:W3CDTF">2020-03-19T22:23:00Z</dcterms:created>
  <dcterms:modified xsi:type="dcterms:W3CDTF">2020-03-20T07:47:00Z</dcterms:modified>
</cp:coreProperties>
</file>